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0D" w:rsidRPr="00D10F0D" w:rsidRDefault="00D10F0D" w:rsidP="00D10F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92929"/>
          <w:sz w:val="27"/>
          <w:szCs w:val="27"/>
        </w:rPr>
      </w:pPr>
      <w:proofErr w:type="spellStart"/>
      <w:r w:rsidRPr="00D10F0D">
        <w:rPr>
          <w:rFonts w:ascii="Arial" w:eastAsia="Times New Roman" w:hAnsi="Arial" w:cs="Arial"/>
          <w:b/>
          <w:bCs/>
          <w:color w:val="E03E2D"/>
          <w:sz w:val="27"/>
          <w:szCs w:val="27"/>
        </w:rPr>
        <w:t>Mẫu</w:t>
      </w:r>
      <w:proofErr w:type="spellEnd"/>
      <w:r w:rsidRPr="00D10F0D">
        <w:rPr>
          <w:rFonts w:ascii="Arial" w:eastAsia="Times New Roman" w:hAnsi="Arial" w:cs="Arial"/>
          <w:b/>
          <w:bCs/>
          <w:color w:val="E03E2D"/>
          <w:sz w:val="27"/>
          <w:szCs w:val="27"/>
        </w:rPr>
        <w:t xml:space="preserve"> </w:t>
      </w:r>
      <w:proofErr w:type="spellStart"/>
      <w:r w:rsidRPr="00D10F0D">
        <w:rPr>
          <w:rFonts w:ascii="Arial" w:eastAsia="Times New Roman" w:hAnsi="Arial" w:cs="Arial"/>
          <w:b/>
          <w:bCs/>
          <w:color w:val="E03E2D"/>
          <w:sz w:val="27"/>
          <w:szCs w:val="27"/>
        </w:rPr>
        <w:t>số</w:t>
      </w:r>
      <w:proofErr w:type="spellEnd"/>
      <w:r w:rsidRPr="00D10F0D">
        <w:rPr>
          <w:rFonts w:ascii="Arial" w:eastAsia="Times New Roman" w:hAnsi="Arial" w:cs="Arial"/>
          <w:b/>
          <w:bCs/>
          <w:color w:val="E03E2D"/>
          <w:sz w:val="27"/>
          <w:szCs w:val="27"/>
        </w:rPr>
        <w:t xml:space="preserve"> 1: 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CỘ</w:t>
      </w:r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NG HÒA XÃ HỘI CHỦ NGHĨA VIỆT NAM</w:t>
      </w:r>
      <w:r w:rsidRPr="00D10F0D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Độc</w:t>
      </w:r>
      <w:proofErr w:type="spellEnd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lập</w:t>
      </w:r>
      <w:proofErr w:type="spellEnd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– </w:t>
      </w:r>
      <w:proofErr w:type="spellStart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Tự</w:t>
      </w:r>
      <w:proofErr w:type="spellEnd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do – </w:t>
      </w:r>
      <w:proofErr w:type="spellStart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Hạnh</w:t>
      </w:r>
      <w:proofErr w:type="spellEnd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phúc</w:t>
      </w:r>
      <w:proofErr w:type="spellEnd"/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D10F0D">
        <w:rPr>
          <w:rFonts w:ascii="Arial" w:eastAsia="Times New Roman" w:hAnsi="Arial" w:cs="Arial"/>
          <w:b/>
          <w:bCs/>
          <w:color w:val="000000"/>
          <w:sz w:val="30"/>
          <w:szCs w:val="30"/>
        </w:rPr>
        <w:t>BẢN CAM KẾT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Chấp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liệu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137/2020/NĐ-CP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ngày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27/11/2020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phủ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tôi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: ……..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Đại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diện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: ……….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Cam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kết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nội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dung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1.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Tuyên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truyền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biến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gia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đình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hiểu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nghiêm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túc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chấp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liệu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số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137/2020/NĐ-CP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ngày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27/1/2020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phủ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2.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nghiên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cứu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mua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bán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khẩu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khẩu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tàng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trữ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chuyển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chiếm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đoạt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liệu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tiền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chất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thuốc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chi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tiết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chi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tiết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lắp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ráp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thuốc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đồ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chơi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nguy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hiểm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tự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giác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giao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nộp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loại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liệu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loại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đồ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chơi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nguy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hiểm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3.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tố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giác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vi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nghiên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cứu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mua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bán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khẩu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khẩu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tàng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trữ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chuyển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chiếm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đoạt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liệu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tiền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chất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thuốc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nổ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chi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tiết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chi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tiết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lắp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ráp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hỗ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thuốc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đồ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chơi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nguy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hiểm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D10F0D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lastRenderedPageBreak/>
        <w:t>Tôi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cam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kết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nghiêm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chỉnh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nội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dung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gram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vi</w:t>
      </w:r>
      <w:proofErr w:type="gram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phạm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chịu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mọi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hình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thức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xử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>…</w:t>
      </w:r>
    </w:p>
    <w:tbl>
      <w:tblPr>
        <w:tblW w:w="98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5"/>
        <w:gridCol w:w="4678"/>
      </w:tblGrid>
      <w:tr w:rsidR="00D10F0D" w:rsidRPr="00D10F0D" w:rsidTr="00D10F0D">
        <w:tc>
          <w:tcPr>
            <w:tcW w:w="517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10F0D" w:rsidRPr="00D10F0D" w:rsidRDefault="00D10F0D" w:rsidP="00D10F0D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10F0D" w:rsidRPr="00D10F0D" w:rsidRDefault="00D10F0D" w:rsidP="00D10F0D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……, </w:t>
            </w:r>
            <w:proofErr w:type="spellStart"/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ngày</w:t>
            </w:r>
            <w:proofErr w:type="spellEnd"/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… </w:t>
            </w:r>
            <w:proofErr w:type="spellStart"/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tháng</w:t>
            </w:r>
            <w:proofErr w:type="spellEnd"/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… </w:t>
            </w:r>
            <w:proofErr w:type="spellStart"/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năm</w:t>
            </w:r>
            <w:proofErr w:type="spellEnd"/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…..</w:t>
            </w:r>
          </w:p>
        </w:tc>
      </w:tr>
      <w:tr w:rsidR="00D10F0D" w:rsidRPr="00D10F0D" w:rsidTr="00D10F0D">
        <w:tc>
          <w:tcPr>
            <w:tcW w:w="517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10F0D" w:rsidRPr="00D10F0D" w:rsidRDefault="00D10F0D" w:rsidP="00D10F0D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D10F0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10F0D" w:rsidRPr="00D10F0D" w:rsidRDefault="00D10F0D" w:rsidP="00D10F0D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D10F0D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NGƯỜI KÝ CAM KẾT</w:t>
            </w:r>
          </w:p>
        </w:tc>
      </w:tr>
    </w:tbl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bookmarkStart w:id="0" w:name="_GoBack"/>
      <w:bookmarkEnd w:id="0"/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CE282C" w:rsidRPr="00D10F0D" w:rsidRDefault="00D10F0D" w:rsidP="00D10F0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*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phát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vi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phạm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liên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lĩnh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vực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: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Người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cung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tin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vi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phạm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phường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thị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trấn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Cảnh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sát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khu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vực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cung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Cảnh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sát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trật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tự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đường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dây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nóng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D10F0D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D10F0D">
        <w:rPr>
          <w:rFonts w:ascii="Arial" w:eastAsia="Times New Roman" w:hAnsi="Arial" w:cs="Arial"/>
          <w:color w:val="000000"/>
          <w:sz w:val="30"/>
          <w:szCs w:val="30"/>
        </w:rPr>
        <w:t xml:space="preserve"> SĐT: ……………</w:t>
      </w:r>
    </w:p>
    <w:sectPr w:rsidR="00CE282C" w:rsidRPr="00D1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0D"/>
    <w:rsid w:val="00801C93"/>
    <w:rsid w:val="00D10F0D"/>
    <w:rsid w:val="00D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0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0F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F0D"/>
    <w:rPr>
      <w:b/>
      <w:bCs/>
    </w:rPr>
  </w:style>
  <w:style w:type="paragraph" w:styleId="NormalWeb">
    <w:name w:val="Normal (Web)"/>
    <w:basedOn w:val="Normal"/>
    <w:uiPriority w:val="99"/>
    <w:unhideWhenUsed/>
    <w:rsid w:val="00D1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0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0F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F0D"/>
    <w:rPr>
      <w:b/>
      <w:bCs/>
    </w:rPr>
  </w:style>
  <w:style w:type="paragraph" w:styleId="NormalWeb">
    <w:name w:val="Normal (Web)"/>
    <w:basedOn w:val="Normal"/>
    <w:uiPriority w:val="99"/>
    <w:unhideWhenUsed/>
    <w:rsid w:val="00D1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2023-06-01T11:04:00Z</dcterms:created>
  <dcterms:modified xsi:type="dcterms:W3CDTF">2023-06-01T11:06:00Z</dcterms:modified>
</cp:coreProperties>
</file>