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30552" w14:textId="77777777" w:rsidR="00997213" w:rsidRPr="00997213" w:rsidRDefault="00997213" w:rsidP="00997213">
      <w:pPr>
        <w:shd w:val="clear" w:color="auto" w:fill="FFFFFF"/>
        <w:spacing w:after="0" w:line="240" w:lineRule="auto"/>
        <w:jc w:val="center"/>
        <w:textAlignment w:val="baseline"/>
        <w:outlineLvl w:val="1"/>
        <w:rPr>
          <w:rFonts w:ascii="Tahoma" w:eastAsia="Times New Roman" w:hAnsi="Tahoma" w:cs="Tahoma"/>
          <w:b/>
          <w:bCs/>
          <w:color w:val="333333"/>
          <w:kern w:val="0"/>
          <w:sz w:val="27"/>
          <w:szCs w:val="27"/>
          <w14:ligatures w14:val="none"/>
        </w:rPr>
      </w:pPr>
      <w:r w:rsidRPr="00997213">
        <w:rPr>
          <w:rFonts w:ascii="inherit" w:eastAsia="Times New Roman" w:hAnsi="inherit" w:cs="Arial"/>
          <w:b/>
          <w:bCs/>
          <w:color w:val="000000"/>
          <w:kern w:val="0"/>
          <w:sz w:val="24"/>
          <w:szCs w:val="24"/>
          <w:bdr w:val="none" w:sz="0" w:space="0" w:color="auto" w:frame="1"/>
          <w14:ligatures w14:val="none"/>
        </w:rPr>
        <w:t>HỢP ĐỒNG MUA BÁN NHÀ HÌNH THÀNH TRONG TƯƠNG LAI</w:t>
      </w:r>
    </w:p>
    <w:p w14:paraId="5A600483" w14:textId="77777777" w:rsidR="00997213" w:rsidRPr="00997213" w:rsidRDefault="00997213" w:rsidP="00997213">
      <w:pPr>
        <w:shd w:val="clear" w:color="auto" w:fill="FFFFFF"/>
        <w:spacing w:after="0" w:line="240" w:lineRule="auto"/>
        <w:jc w:val="center"/>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CỘNG HÒA XÃ HỘI CHỦ NGHĨA VIỆT NAM</w:t>
      </w:r>
      <w:r w:rsidRPr="00997213">
        <w:rPr>
          <w:rFonts w:ascii="inherit" w:eastAsia="Times New Roman" w:hAnsi="inherit" w:cs="Arial"/>
          <w:b/>
          <w:bCs/>
          <w:color w:val="000000"/>
          <w:kern w:val="0"/>
          <w:sz w:val="24"/>
          <w:szCs w:val="24"/>
          <w:bdr w:val="none" w:sz="0" w:space="0" w:color="auto" w:frame="1"/>
          <w14:ligatures w14:val="none"/>
        </w:rPr>
        <w:br/>
        <w:t>Độc lập – Tự do – Hạnh phúc </w:t>
      </w:r>
      <w:r w:rsidRPr="00997213">
        <w:rPr>
          <w:rFonts w:ascii="inherit" w:eastAsia="Times New Roman" w:hAnsi="inherit" w:cs="Arial"/>
          <w:b/>
          <w:bCs/>
          <w:color w:val="000000"/>
          <w:kern w:val="0"/>
          <w:sz w:val="24"/>
          <w:szCs w:val="24"/>
          <w:bdr w:val="none" w:sz="0" w:space="0" w:color="auto" w:frame="1"/>
          <w14:ligatures w14:val="none"/>
        </w:rPr>
        <w:br/>
        <w:t>—————</w:t>
      </w:r>
    </w:p>
    <w:p w14:paraId="3099FABF" w14:textId="77777777" w:rsidR="00997213" w:rsidRPr="00997213" w:rsidRDefault="00997213" w:rsidP="00997213">
      <w:pPr>
        <w:shd w:val="clear" w:color="auto" w:fill="FFFFFF"/>
        <w:spacing w:after="0" w:line="240" w:lineRule="auto"/>
        <w:jc w:val="center"/>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i/>
          <w:iCs/>
          <w:color w:val="000000"/>
          <w:kern w:val="0"/>
          <w:sz w:val="24"/>
          <w:szCs w:val="24"/>
          <w:bdr w:val="none" w:sz="0" w:space="0" w:color="auto" w:frame="1"/>
          <w14:ligatures w14:val="none"/>
        </w:rPr>
        <w:t>…………., ngày …. tháng …. năm…….</w:t>
      </w:r>
    </w:p>
    <w:p w14:paraId="1E352D1B" w14:textId="77777777" w:rsidR="00997213" w:rsidRPr="00997213" w:rsidRDefault="00997213" w:rsidP="00997213">
      <w:pPr>
        <w:shd w:val="clear" w:color="auto" w:fill="FFFFFF"/>
        <w:spacing w:after="0" w:line="240" w:lineRule="auto"/>
        <w:jc w:val="center"/>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HỢP ĐỒNG MUA BÁN NHÀ HÌNH THÀNH TRONG TƯƠNG LAI</w:t>
      </w:r>
    </w:p>
    <w:p w14:paraId="791035BA" w14:textId="77777777" w:rsidR="00997213" w:rsidRPr="00997213" w:rsidRDefault="00997213" w:rsidP="00997213">
      <w:pPr>
        <w:shd w:val="clear" w:color="auto" w:fill="FFFFFF"/>
        <w:spacing w:after="0" w:line="240" w:lineRule="auto"/>
        <w:jc w:val="center"/>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i/>
          <w:iCs/>
          <w:color w:val="000000"/>
          <w:kern w:val="0"/>
          <w:sz w:val="24"/>
          <w:szCs w:val="24"/>
          <w:bdr w:val="none" w:sz="0" w:space="0" w:color="auto" w:frame="1"/>
          <w14:ligatures w14:val="none"/>
        </w:rPr>
        <w:t>Số……… /HĐ</w:t>
      </w:r>
    </w:p>
    <w:p w14:paraId="7DEA275D"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Căn cứ Luật Kinh doanh bất động sản ngày 25 tháng 11 năm 2014;</w:t>
      </w:r>
    </w:p>
    <w:p w14:paraId="1AF5124C"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Căn cứ Bộ Luật Dân sự ngày …. tháng ….. năm ……..;</w:t>
      </w:r>
    </w:p>
    <w:p w14:paraId="46CBBCA9"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Căn cứ Nghị định số ……/2015/NĐ-CP ngày….tháng….năm 2015 của Chính phủ quy định chi tiết thi hành một số điều của Luật Kinh doanh bất động sản;</w:t>
      </w:r>
    </w:p>
    <w:p w14:paraId="11116B1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Các căn cứ pháp lý khác;</w:t>
      </w:r>
    </w:p>
    <w:p w14:paraId="64457CE9"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Hai bên chúng tôi gồm:</w:t>
      </w:r>
    </w:p>
    <w:p w14:paraId="58D5DBA6"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1. BÊN BÁN NHÀ, CÔNG TRÌNH XÂY DỰNG (sau đây gọi tắt là Bên bán):</w:t>
      </w:r>
    </w:p>
    <w:p w14:paraId="1F584374"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Tên doanh nghiệp: ……………………………………………………………………………………………..</w:t>
      </w:r>
    </w:p>
    <w:p w14:paraId="18206BF2"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Địa chỉ: ……………………………………………………………………………………………………………</w:t>
      </w:r>
    </w:p>
    <w:p w14:paraId="2ED9DC3C"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Giấy chứng nhận đăng ký doanh nghiệp/Giấy chứng nhận đăng ký kinh doanh: ……………..</w:t>
      </w:r>
    </w:p>
    <w:p w14:paraId="76E2C1E9"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Mã số doanh nghiệp: ………………………………………………………………………………………….</w:t>
      </w:r>
    </w:p>
    <w:p w14:paraId="7435F8DC"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Người đại diện theo pháp luật: …………………… Chức vụ: ………………………………………..</w:t>
      </w:r>
    </w:p>
    <w:p w14:paraId="5598FB71"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Số điện thoại liên hệ: ………………………………………………………………………………………….</w:t>
      </w:r>
    </w:p>
    <w:p w14:paraId="68F3111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Số tài khoản (nếu có): …………………………….. Tại ngân hàng: ………………………………….</w:t>
      </w:r>
    </w:p>
    <w:p w14:paraId="4FE28C0C"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Mã số thuế: ………………………………………………………………………………………………………</w:t>
      </w:r>
    </w:p>
    <w:p w14:paraId="41237E27"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2. BÊN MUA NHÀ, CÔNG TRÌNH XÂY DỰNG (sau đây gọi tắt là Bên mua):</w:t>
      </w:r>
    </w:p>
    <w:p w14:paraId="09AB773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Ông (bà)</w:t>
      </w:r>
      <w:bookmarkStart w:id="0" w:name="_ftnref1"/>
      <w:bookmarkEnd w:id="0"/>
      <w:r w:rsidRPr="00997213">
        <w:rPr>
          <w:rFonts w:ascii="Arial" w:eastAsia="Times New Roman" w:hAnsi="Arial" w:cs="Arial"/>
          <w:color w:val="000000"/>
          <w:kern w:val="0"/>
          <w:sz w:val="24"/>
          <w:szCs w:val="24"/>
          <w:bdr w:val="none" w:sz="0" w:space="0" w:color="auto" w:frame="1"/>
          <w14:ligatures w14:val="none"/>
        </w:rPr>
        <w:fldChar w:fldCharType="begin"/>
      </w:r>
      <w:r w:rsidRPr="00997213">
        <w:rPr>
          <w:rFonts w:ascii="Arial" w:eastAsia="Times New Roman" w:hAnsi="Arial" w:cs="Arial"/>
          <w:color w:val="000000"/>
          <w:kern w:val="0"/>
          <w:sz w:val="24"/>
          <w:szCs w:val="24"/>
          <w:bdr w:val="none" w:sz="0" w:space="0" w:color="auto" w:frame="1"/>
          <w14:ligatures w14:val="none"/>
        </w:rPr>
        <w:instrText>HYPERLINK "https://thuvienphapluat.vn/van-ban/Thuong-mai/Nghi-dinh-76-2015-ND-CP-quy-dinh-chi-tiet-Luat-Kinh-doanh-bat-dong-san-289793.aspx" \l "_ftn1"</w:instrText>
      </w:r>
      <w:r w:rsidRPr="00997213">
        <w:rPr>
          <w:rFonts w:ascii="Arial" w:eastAsia="Times New Roman" w:hAnsi="Arial" w:cs="Arial"/>
          <w:color w:val="000000"/>
          <w:kern w:val="0"/>
          <w:sz w:val="24"/>
          <w:szCs w:val="24"/>
          <w:bdr w:val="none" w:sz="0" w:space="0" w:color="auto" w:frame="1"/>
          <w14:ligatures w14:val="none"/>
        </w:rPr>
      </w:r>
      <w:r w:rsidRPr="00997213">
        <w:rPr>
          <w:rFonts w:ascii="Arial" w:eastAsia="Times New Roman" w:hAnsi="Arial" w:cs="Arial"/>
          <w:color w:val="000000"/>
          <w:kern w:val="0"/>
          <w:sz w:val="24"/>
          <w:szCs w:val="24"/>
          <w:bdr w:val="none" w:sz="0" w:space="0" w:color="auto" w:frame="1"/>
          <w14:ligatures w14:val="none"/>
        </w:rPr>
        <w:fldChar w:fldCharType="separate"/>
      </w:r>
      <w:r w:rsidRPr="00997213">
        <w:rPr>
          <w:rFonts w:ascii="inherit" w:eastAsia="Times New Roman" w:hAnsi="inherit" w:cs="Arial"/>
          <w:color w:val="000000"/>
          <w:kern w:val="0"/>
          <w:sz w:val="24"/>
          <w:szCs w:val="24"/>
          <w:u w:val="single"/>
          <w:bdr w:val="none" w:sz="0" w:space="0" w:color="auto" w:frame="1"/>
          <w14:ligatures w14:val="none"/>
        </w:rPr>
        <w:t>1</w:t>
      </w:r>
      <w:r w:rsidRPr="00997213">
        <w:rPr>
          <w:rFonts w:ascii="Arial" w:eastAsia="Times New Roman" w:hAnsi="Arial" w:cs="Arial"/>
          <w:color w:val="000000"/>
          <w:kern w:val="0"/>
          <w:sz w:val="24"/>
          <w:szCs w:val="24"/>
          <w:bdr w:val="none" w:sz="0" w:space="0" w:color="auto" w:frame="1"/>
          <w14:ligatures w14:val="none"/>
        </w:rPr>
        <w:fldChar w:fldCharType="end"/>
      </w:r>
      <w:r w:rsidRPr="00997213">
        <w:rPr>
          <w:rFonts w:ascii="Arial" w:eastAsia="Times New Roman" w:hAnsi="Arial" w:cs="Arial"/>
          <w:color w:val="000000"/>
          <w:kern w:val="0"/>
          <w:sz w:val="24"/>
          <w:szCs w:val="24"/>
          <w:bdr w:val="none" w:sz="0" w:space="0" w:color="auto" w:frame="1"/>
          <w14:ligatures w14:val="none"/>
        </w:rPr>
        <w:t>:…………………………………………………………………………………………………………</w:t>
      </w:r>
    </w:p>
    <w:p w14:paraId="120817D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Số CMND (hộ chiếu): ……………….. Cấp ngày …./…../….., tại ……………………………………</w:t>
      </w:r>
    </w:p>
    <w:p w14:paraId="5B86B3A5"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Hộ khẩu thường trú: …………………………………………………………………………………………..  </w:t>
      </w:r>
    </w:p>
    <w:p w14:paraId="59A6B168"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Địa chỉ liên hệ: …………………………………………………………………………………………………..  </w:t>
      </w:r>
    </w:p>
    <w:p w14:paraId="6AF0D545"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Điện thoại: ………………………………… Fax (nếu có): ……………………………………………….</w:t>
      </w:r>
    </w:p>
    <w:p w14:paraId="3432A6E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Số tài khoản: …………………………….. Tại ngân hàng: ……………………………………………..  </w:t>
      </w:r>
    </w:p>
    <w:p w14:paraId="16391ED2"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Mã số thuế: ………………………………………………………………………………………………………</w:t>
      </w:r>
    </w:p>
    <w:p w14:paraId="2860154A"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Hai bên chúng tôi thống nhất ký kết hợp đồng mua bán nhà, công trình xây dựng với các nội dung sau đây:</w:t>
      </w:r>
    </w:p>
    <w:p w14:paraId="091D77CD"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lastRenderedPageBreak/>
        <w:t>     Điều 1. Các thông tin về nhà, công trình xây dựng</w:t>
      </w:r>
    </w:p>
    <w:p w14:paraId="4A89A4A0" w14:textId="77777777" w:rsidR="00997213" w:rsidRPr="00997213" w:rsidRDefault="00997213" w:rsidP="00997213">
      <w:pPr>
        <w:numPr>
          <w:ilvl w:val="0"/>
          <w:numId w:val="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Loại nhà, công trình xây dựng </w:t>
      </w:r>
      <w:r w:rsidRPr="00997213">
        <w:rPr>
          <w:rFonts w:ascii="inherit" w:eastAsia="Times New Roman" w:hAnsi="inherit" w:cs="Arial"/>
          <w:i/>
          <w:iCs/>
          <w:color w:val="000000"/>
          <w:kern w:val="0"/>
          <w:sz w:val="24"/>
          <w:szCs w:val="24"/>
          <w:bdr w:val="none" w:sz="0" w:space="0" w:color="auto" w:frame="1"/>
          <w14:ligatures w14:val="none"/>
        </w:rPr>
        <w:t>(biệt thự, căn hộ chung cư, nhà ở riêng lẻ, công trình xây dựng không phải nhà ở như tòa nhà văn phòng, khách sạn,…): ……………………………………………………………………………………..</w:t>
      </w:r>
    </w:p>
    <w:p w14:paraId="1D7D6DF6" w14:textId="77777777" w:rsidR="00997213" w:rsidRPr="00997213" w:rsidRDefault="00997213" w:rsidP="00997213">
      <w:pPr>
        <w:numPr>
          <w:ilvl w:val="0"/>
          <w:numId w:val="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Vị trí nhà, công trình xây dựng: …………………………………………………………………………..</w:t>
      </w:r>
    </w:p>
    <w:p w14:paraId="6FF0360E" w14:textId="77777777" w:rsidR="00997213" w:rsidRPr="00997213" w:rsidRDefault="00997213" w:rsidP="00997213">
      <w:pPr>
        <w:numPr>
          <w:ilvl w:val="0"/>
          <w:numId w:val="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Thông tin về quy hoạch có liên quan đến nhà, công trình xây dựng: ……………………………</w:t>
      </w:r>
    </w:p>
    <w:p w14:paraId="6D56A00F" w14:textId="77777777" w:rsidR="00997213" w:rsidRPr="00997213" w:rsidRDefault="00997213" w:rsidP="00997213">
      <w:pPr>
        <w:numPr>
          <w:ilvl w:val="0"/>
          <w:numId w:val="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Quy mô của nhà, công trình xây dựng:</w:t>
      </w:r>
    </w:p>
    <w:p w14:paraId="2F474BB9"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Tổng diện tích sàn xây dựng: …………m</w:t>
      </w:r>
      <w:r w:rsidRPr="00997213">
        <w:rPr>
          <w:rFonts w:ascii="inherit" w:eastAsia="Times New Roman" w:hAnsi="inherit" w:cs="Arial"/>
          <w:color w:val="000000"/>
          <w:kern w:val="0"/>
          <w:sz w:val="18"/>
          <w:szCs w:val="18"/>
          <w:bdr w:val="none" w:sz="0" w:space="0" w:color="auto" w:frame="1"/>
          <w:vertAlign w:val="superscript"/>
          <w14:ligatures w14:val="none"/>
        </w:rPr>
        <w:t>2</w:t>
      </w:r>
    </w:p>
    <w:p w14:paraId="5D30BDD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Tổng diện tích sử dụng đất: ……….m</w:t>
      </w:r>
      <w:r w:rsidRPr="00997213">
        <w:rPr>
          <w:rFonts w:ascii="inherit" w:eastAsia="Times New Roman" w:hAnsi="inherit" w:cs="Arial"/>
          <w:color w:val="000000"/>
          <w:kern w:val="0"/>
          <w:sz w:val="18"/>
          <w:szCs w:val="18"/>
          <w:bdr w:val="none" w:sz="0" w:space="0" w:color="auto" w:frame="1"/>
          <w:vertAlign w:val="superscript"/>
          <w14:ligatures w14:val="none"/>
        </w:rPr>
        <w:t>2</w:t>
      </w:r>
      <w:r w:rsidRPr="00997213">
        <w:rPr>
          <w:rFonts w:ascii="Arial" w:eastAsia="Times New Roman" w:hAnsi="Arial" w:cs="Arial"/>
          <w:color w:val="000000"/>
          <w:kern w:val="0"/>
          <w:sz w:val="24"/>
          <w:szCs w:val="24"/>
          <w:bdr w:val="none" w:sz="0" w:space="0" w:color="auto" w:frame="1"/>
          <w14:ligatures w14:val="none"/>
        </w:rPr>
        <w:t>, trong đó:</w:t>
      </w:r>
    </w:p>
    <w:p w14:paraId="31EECAF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Sử dụng riêng: …………….m</w:t>
      </w:r>
      <w:r w:rsidRPr="00997213">
        <w:rPr>
          <w:rFonts w:ascii="inherit" w:eastAsia="Times New Roman" w:hAnsi="inherit" w:cs="Arial"/>
          <w:color w:val="000000"/>
          <w:kern w:val="0"/>
          <w:sz w:val="18"/>
          <w:szCs w:val="18"/>
          <w:bdr w:val="none" w:sz="0" w:space="0" w:color="auto" w:frame="1"/>
          <w:vertAlign w:val="superscript"/>
          <w14:ligatures w14:val="none"/>
        </w:rPr>
        <w:t>2</w:t>
      </w:r>
    </w:p>
    <w:p w14:paraId="30ECA5D1"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Sử dụng chung (nếu có): …………m</w:t>
      </w:r>
      <w:r w:rsidRPr="00997213">
        <w:rPr>
          <w:rFonts w:ascii="inherit" w:eastAsia="Times New Roman" w:hAnsi="inherit" w:cs="Arial"/>
          <w:color w:val="000000"/>
          <w:kern w:val="0"/>
          <w:sz w:val="18"/>
          <w:szCs w:val="18"/>
          <w:bdr w:val="none" w:sz="0" w:space="0" w:color="auto" w:frame="1"/>
          <w:vertAlign w:val="superscript"/>
          <w14:ligatures w14:val="none"/>
        </w:rPr>
        <w:t>2</w:t>
      </w:r>
    </w:p>
    <w:p w14:paraId="01A21F17"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Nguồn gốc sử dụng đất (được giao, được công nhận hoặc thuê): ………………………………..</w:t>
      </w:r>
    </w:p>
    <w:p w14:paraId="438F78DE"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Đặc điểm, tính chất, công năng sử dụng, chất lượng của nhà, công trình xây dựng; thông tin về từng loại mục đích sử dụng và phần diện tích sử dụng chung đối với nhà, công trình xây dựng là tòa nhà hỗn hợp nhiều mục đích sử dụng, nhà chung cư.</w:t>
      </w:r>
    </w:p>
    <w:p w14:paraId="721CA960"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Thực trạng các công trình hạ tầng, dịch vụ liên quan đến nhà, công trình xây dựng.</w:t>
      </w:r>
    </w:p>
    <w:p w14:paraId="509AAD2D"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Hồ sơ pháp lý của dự án, giấy tờ về quyền sở hữu nhà, công trình xây dựng, quyền sử dụng đất và giấy tờ có liên quan đến việc đầu tư xây dựng nhà.</w:t>
      </w:r>
    </w:p>
    <w:p w14:paraId="58F2875D"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Đối với hợp đồng mua bán nhà hình thành trong tương lai thì phải ghi rõ số, ngày tháng của hợp đồng bảo lãnh về nhà ở, số ngày tháng văn bản của Sở Xây dựng địa phương về việc bán nhà ở hình thành trong tương lai; kèm theo hợp đồng này còn có bản sao hợp đồng bảo lãnh về nhà ở, bản sao văn bản của Sở Xây dựng địa phương về việc bán nhà ở hình thành trong tương lai.</w:t>
      </w:r>
    </w:p>
    <w:p w14:paraId="6B3FE9D4"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hạn chế về quyền sở hữu, quyền sử dụng nhà, công trình xây dựng (nếu có).</w:t>
      </w:r>
    </w:p>
    <w:p w14:paraId="0DFA4B33" w14:textId="77777777" w:rsidR="00997213" w:rsidRPr="00997213" w:rsidRDefault="00997213" w:rsidP="00997213">
      <w:pPr>
        <w:numPr>
          <w:ilvl w:val="0"/>
          <w:numId w:val="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thông tin khác ………………………………………………………………………………………….</w:t>
      </w:r>
    </w:p>
    <w:p w14:paraId="5623ADA1" w14:textId="555BCCC8" w:rsidR="00997213" w:rsidRPr="00997213" w:rsidRDefault="00997213" w:rsidP="00997213">
      <w:pPr>
        <w:shd w:val="clear" w:color="auto" w:fill="FFFFFF"/>
        <w:spacing w:after="0" w:line="240" w:lineRule="auto"/>
        <w:jc w:val="center"/>
        <w:textAlignment w:val="baseline"/>
        <w:rPr>
          <w:rFonts w:ascii="Tahoma" w:eastAsia="Times New Roman" w:hAnsi="Tahoma" w:cs="Tahoma"/>
          <w:color w:val="333333"/>
          <w:kern w:val="0"/>
          <w:sz w:val="20"/>
          <w:szCs w:val="20"/>
          <w14:ligatures w14:val="none"/>
        </w:rPr>
      </w:pPr>
    </w:p>
    <w:p w14:paraId="31C8EBFB" w14:textId="77777777" w:rsidR="00997213" w:rsidRPr="00997213" w:rsidRDefault="00997213" w:rsidP="00997213">
      <w:pPr>
        <w:shd w:val="clear" w:color="auto" w:fill="FFFFFF"/>
        <w:spacing w:after="150" w:line="240" w:lineRule="auto"/>
        <w:jc w:val="center"/>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Hợp đồng mua bán nhà hình thành trong tương lai</w:t>
      </w:r>
    </w:p>
    <w:p w14:paraId="0411C4A5"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2. Giá bán nhà, công trình xây dựng</w:t>
      </w:r>
    </w:p>
    <w:p w14:paraId="38B193DB"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Giá bán nhà, công trình xây dựng là ………………………………………………………………… đồng</w:t>
      </w:r>
    </w:p>
    <w:p w14:paraId="0F820EF4"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i/>
          <w:iCs/>
          <w:color w:val="000000"/>
          <w:kern w:val="0"/>
          <w:sz w:val="24"/>
          <w:szCs w:val="24"/>
          <w:bdr w:val="none" w:sz="0" w:space="0" w:color="auto" w:frame="1"/>
          <w14:ligatures w14:val="none"/>
        </w:rPr>
        <w:t>     (Bằng chữ: ………………………………………………………………………………………………………. ).</w:t>
      </w:r>
    </w:p>
    <w:p w14:paraId="0B846AAE"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Giá bán này đã bao gồm giá trị quyền sử dụng đất, thuế VAT (nếu bên bán thuộc diện phải nộp thuế VAT) và phí bảo trì (nếu có)</w:t>
      </w:r>
    </w:p>
    <w:p w14:paraId="71FD45FD"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3. Phương thức và thời hạn thanh toán</w:t>
      </w:r>
    </w:p>
    <w:p w14:paraId="1C72DE45" w14:textId="77777777" w:rsidR="00997213" w:rsidRPr="00997213" w:rsidRDefault="00997213" w:rsidP="00997213">
      <w:pPr>
        <w:numPr>
          <w:ilvl w:val="0"/>
          <w:numId w:val="3"/>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Phương thức thanh toán: Thanh toán bằng tiền Việt Nam thông qua hình thức</w:t>
      </w:r>
    </w:p>
    <w:p w14:paraId="7DC5AB25" w14:textId="77777777" w:rsidR="00997213" w:rsidRPr="00997213" w:rsidRDefault="00997213" w:rsidP="00997213">
      <w:pPr>
        <w:numPr>
          <w:ilvl w:val="0"/>
          <w:numId w:val="3"/>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Thời hạn thực hiện thanh toán:</w:t>
      </w:r>
    </w:p>
    <w:p w14:paraId="23439F7B"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a) Thanh toán một lần vào ngày …… tháng …… năm …….. (hoặc trong thời hạn ……. ngày, kể từ sau ngày kí kết hợp đồng này).</w:t>
      </w:r>
    </w:p>
    <w:p w14:paraId="744A0108"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b) Thanh toán nhiều lần</w:t>
      </w:r>
    </w:p>
    <w:p w14:paraId="56167775"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Lần 1:</w:t>
      </w:r>
    </w:p>
    <w:p w14:paraId="36F19E8B"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 Lần 2:</w:t>
      </w:r>
    </w:p>
    <w:p w14:paraId="6E5C0892" w14:textId="77777777" w:rsidR="00997213" w:rsidRPr="00997213" w:rsidRDefault="00997213" w:rsidP="00997213">
      <w:pPr>
        <w:numPr>
          <w:ilvl w:val="0"/>
          <w:numId w:val="4"/>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lastRenderedPageBreak/>
        <w:t>Trường hợp mua nhà, công trình xây dựng hình thành trong tương lai theo phương thức thanh toán nhiều lần thì phải thực hiện theo quy định tại Điều 57 Luật Kinh doanh bất động sản 2014</w:t>
      </w:r>
    </w:p>
    <w:p w14:paraId="5BC1AD38"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4. Thời hạn giao, nhận nhà công trình xây dựng và hồ sơ kèm theo</w:t>
      </w:r>
    </w:p>
    <w:p w14:paraId="301F11A4" w14:textId="77777777" w:rsidR="00997213" w:rsidRPr="00997213" w:rsidRDefault="00997213" w:rsidP="00997213">
      <w:pPr>
        <w:numPr>
          <w:ilvl w:val="0"/>
          <w:numId w:val="5"/>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Bên bán có trách nhiệm bàn giao nhà, công trình xây dựng kèm theo các trang thiết bị gắn với nhà, công trình xây dựng đó và giấy tờ pháp lý về nhà, công trình xây dựng nêu tại Điều 1 của hợp đồng này cho Bên mua trong thời hạn là ………. ngày, kể từ ngày Bên mua thanh toán đủ số tiền mua nhà, công trình xây dựng (trừ trường hợp các bên có thỏa thuận khác). Việc bàn giao nhà, công trình xây dựng phải lập thành biên bản có chữ ký xác nhận của hai bên.</w:t>
      </w:r>
    </w:p>
    <w:p w14:paraId="32F48151" w14:textId="77777777" w:rsidR="00997213" w:rsidRPr="00997213" w:rsidRDefault="00997213" w:rsidP="00997213">
      <w:pPr>
        <w:numPr>
          <w:ilvl w:val="0"/>
          <w:numId w:val="5"/>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Trường hợp Bên mua chưa nhận bàn giao nhà ở hình thành trong tương lai từ chủ đầu tư (bên bán) mà Bên mua có nhu cầu chuyển nhượng hợp đồng mua bán nhà ở hình thành trong tương lai thì các bên phải thực hiện đúng thủ tục chuyển nhượng hợp đồng. Bên bán không được thu thêm bất kỳ khoản chi phí nào liên quan đến việc chuyển nhượng hợp đồng khi xác nhận việc chuyển nhượng hợp đồng cho Bên mua.</w:t>
      </w:r>
    </w:p>
    <w:p w14:paraId="6911D7DD" w14:textId="77777777" w:rsidR="00997213" w:rsidRPr="00997213" w:rsidRDefault="00997213" w:rsidP="00997213">
      <w:pPr>
        <w:numPr>
          <w:ilvl w:val="0"/>
          <w:numId w:val="5"/>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thỏa thuận khác …………………………………………………………………………………………</w:t>
      </w:r>
    </w:p>
    <w:p w14:paraId="6C93388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5. Bảo hành (theo quy định tại Điều 20 Luật Kinh doanh bất động sản)</w:t>
      </w:r>
    </w:p>
    <w:p w14:paraId="66EBE3C3" w14:textId="77777777" w:rsidR="00997213" w:rsidRPr="00997213" w:rsidRDefault="00997213" w:rsidP="00997213">
      <w:pPr>
        <w:numPr>
          <w:ilvl w:val="0"/>
          <w:numId w:val="6"/>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Bên bán có trách nhiệm bảo hành nhà, công trình xây dựng đã bán cho bên mua. Trường hợp nhà, công trình xây dựng đang trong thời hạn bảo hành thì bên bán có quyền yêu cầu tổ chức, cá nhân thi công xây dựng, cung ứng thiết bị có trách nhiệm thực hiện việc bảo hành theo quy định của pháp luật về xây dựng.</w:t>
      </w:r>
    </w:p>
    <w:p w14:paraId="028D9885" w14:textId="77777777" w:rsidR="00997213" w:rsidRPr="00997213" w:rsidRDefault="00997213" w:rsidP="00997213">
      <w:pPr>
        <w:numPr>
          <w:ilvl w:val="0"/>
          <w:numId w:val="6"/>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Thời hạn bảo hành: ………… (Thời hạn bảo hành theo quy định của pháp luật về xây dựng, về nhà ở).</w:t>
      </w:r>
    </w:p>
    <w:p w14:paraId="0D20D048" w14:textId="77777777" w:rsidR="00997213" w:rsidRPr="00997213" w:rsidRDefault="00997213" w:rsidP="00997213">
      <w:pPr>
        <w:numPr>
          <w:ilvl w:val="0"/>
          <w:numId w:val="6"/>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Thỏa thuận về hết thời hạn bảo hành:……………………………………………………………………</w:t>
      </w:r>
    </w:p>
    <w:p w14:paraId="3EE302D8" w14:textId="77777777" w:rsidR="00997213" w:rsidRPr="00997213" w:rsidRDefault="00997213" w:rsidP="00997213">
      <w:pPr>
        <w:numPr>
          <w:ilvl w:val="0"/>
          <w:numId w:val="6"/>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thỏa thuận khác: ………………………………………………………………………………………..</w:t>
      </w:r>
    </w:p>
    <w:p w14:paraId="25F0FB24"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6. Quyền và nghĩa vụ của Bên bán</w:t>
      </w:r>
    </w:p>
    <w:p w14:paraId="28DF671A" w14:textId="77777777" w:rsidR="00997213" w:rsidRPr="00997213" w:rsidRDefault="00997213" w:rsidP="00997213">
      <w:pPr>
        <w:numPr>
          <w:ilvl w:val="0"/>
          <w:numId w:val="7"/>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Quyền của Bên bán (theo quy định tại Điều 21 Luật Kinh doanh bất động sản)</w:t>
      </w:r>
    </w:p>
    <w:p w14:paraId="1D830DD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2. Nghĩa vụ của Bên bán (theo quy định tại Điều 22 Luật Kinh doanh bất động sản)</w:t>
      </w:r>
    </w:p>
    <w:p w14:paraId="47B5B556"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7. Quyền và nghĩa vụ của Bên mua</w:t>
      </w:r>
    </w:p>
    <w:p w14:paraId="20FA76BE" w14:textId="77777777" w:rsidR="00997213" w:rsidRPr="00997213" w:rsidRDefault="00997213" w:rsidP="00997213">
      <w:pPr>
        <w:numPr>
          <w:ilvl w:val="0"/>
          <w:numId w:val="8"/>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Quyền của Bên mua (theo quy định tại Điều 23 Luật Kinh doanh bất động sản)</w:t>
      </w:r>
    </w:p>
    <w:p w14:paraId="43AA09FA" w14:textId="77777777" w:rsidR="00997213" w:rsidRPr="00997213" w:rsidRDefault="00997213" w:rsidP="00997213">
      <w:pPr>
        <w:numPr>
          <w:ilvl w:val="0"/>
          <w:numId w:val="8"/>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Nghĩa vụ của Bên mua (theo Điều 24 Luật Kinh doanh bất động sản)</w:t>
      </w:r>
    </w:p>
    <w:p w14:paraId="6D4D831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8. Trách nhiệm của các bên do vi phạm hợp đồng</w:t>
      </w:r>
    </w:p>
    <w:p w14:paraId="51AA6623"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Hai bên thỏa thuận cụ thể về các hành vi vi phạm hợp đồng mà các bên phải chịu trách nhiệm trước bên kia (đối với bên mua: Chậm nộp tiền mua nhà, không chịu nhận bàn giao nhà…; đối với bên bán: Chậm bàn giao nhà, chất lượng thi công không đảm bảo…).</w:t>
      </w:r>
    </w:p>
    <w:p w14:paraId="111D3ED5"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9. Phạt vi phạm hợp đồng</w:t>
      </w:r>
    </w:p>
    <w:p w14:paraId="2A003D5C"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Hai bên thỏa thuận cụ thể về các trường hợp phạt do vi phạm hợp đồng.</w:t>
      </w:r>
    </w:p>
    <w:p w14:paraId="663EACF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10. Các trường hợp chấm dứt, hủy bỏ hợp đồng và các biện pháp xử lý</w:t>
      </w:r>
    </w:p>
    <w:p w14:paraId="0D7D6E13" w14:textId="77777777" w:rsidR="00997213" w:rsidRPr="00997213" w:rsidRDefault="00997213" w:rsidP="00997213">
      <w:pPr>
        <w:numPr>
          <w:ilvl w:val="0"/>
          <w:numId w:val="9"/>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Hợp đồng này sẽ chấm dứt trong các trường hợp</w:t>
      </w:r>
    </w:p>
    <w:p w14:paraId="1FF47E2F" w14:textId="77777777" w:rsidR="00997213" w:rsidRPr="00997213" w:rsidRDefault="00997213" w:rsidP="00997213">
      <w:pPr>
        <w:numPr>
          <w:ilvl w:val="0"/>
          <w:numId w:val="10"/>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trường hợp hủy bỏ hợp đồng</w:t>
      </w:r>
    </w:p>
    <w:p w14:paraId="01999C28" w14:textId="77777777" w:rsidR="00997213" w:rsidRPr="00997213" w:rsidRDefault="00997213" w:rsidP="00997213">
      <w:pPr>
        <w:numPr>
          <w:ilvl w:val="0"/>
          <w:numId w:val="1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lastRenderedPageBreak/>
        <w:t>Xử lý khi chấm dứt và hủy bỏ hợp đồng.</w:t>
      </w:r>
    </w:p>
    <w:p w14:paraId="7D085E27" w14:textId="77777777" w:rsidR="00997213" w:rsidRPr="00997213" w:rsidRDefault="00997213" w:rsidP="00997213">
      <w:pPr>
        <w:numPr>
          <w:ilvl w:val="0"/>
          <w:numId w:val="11"/>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Các thỏa thuận khác …………………………………………………………………………………………</w:t>
      </w:r>
    </w:p>
    <w:p w14:paraId="45110424"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11. Giải quyết tranh chấp</w:t>
      </w:r>
    </w:p>
    <w:p w14:paraId="38D8B5C4"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     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6CC1EE20" w14:textId="77777777" w:rsidR="00997213" w:rsidRPr="00997213" w:rsidRDefault="00997213" w:rsidP="00997213">
      <w:pPr>
        <w:shd w:val="clear" w:color="auto" w:fill="FFFFFF"/>
        <w:spacing w:after="0" w:line="240" w:lineRule="auto"/>
        <w:jc w:val="both"/>
        <w:textAlignment w:val="baseline"/>
        <w:rPr>
          <w:rFonts w:ascii="Tahoma" w:eastAsia="Times New Roman" w:hAnsi="Tahoma"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     Điều 12. Thời điểm có hiệu lực của hợp đồng</w:t>
      </w:r>
    </w:p>
    <w:p w14:paraId="66D93E3B" w14:textId="77777777" w:rsidR="00997213" w:rsidRPr="00997213" w:rsidRDefault="00997213" w:rsidP="00997213">
      <w:pPr>
        <w:numPr>
          <w:ilvl w:val="0"/>
          <w:numId w:val="1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Hợp đồng này có hiệu lực kể từ ngày </w:t>
      </w:r>
      <w:r w:rsidRPr="00997213">
        <w:rPr>
          <w:rFonts w:ascii="inherit" w:eastAsia="Times New Roman" w:hAnsi="inherit" w:cs="Arial"/>
          <w:i/>
          <w:iCs/>
          <w:color w:val="000000"/>
          <w:kern w:val="0"/>
          <w:sz w:val="24"/>
          <w:szCs w:val="24"/>
          <w:bdr w:val="none" w:sz="0" w:space="0" w:color="auto" w:frame="1"/>
          <w14:ligatures w14:val="none"/>
        </w:rPr>
        <w:t>(hoặc có hiệu lực kể từ ngày được công chứng chứng nhận hoặc được UBND chứng thực đối với trường hợp pháp luật quy định phải công chứng hoặc chứng thực)</w:t>
      </w:r>
      <w:r w:rsidRPr="00997213">
        <w:rPr>
          <w:rFonts w:ascii="Arial" w:eastAsia="Times New Roman" w:hAnsi="Arial" w:cs="Arial"/>
          <w:color w:val="000000"/>
          <w:kern w:val="0"/>
          <w:sz w:val="24"/>
          <w:szCs w:val="24"/>
          <w:bdr w:val="none" w:sz="0" w:space="0" w:color="auto" w:frame="1"/>
          <w14:ligatures w14:val="none"/>
        </w:rPr>
        <w:t>.</w:t>
      </w:r>
    </w:p>
    <w:p w14:paraId="373539F9" w14:textId="77777777" w:rsidR="00997213" w:rsidRPr="00997213" w:rsidRDefault="00997213" w:rsidP="00997213">
      <w:pPr>
        <w:numPr>
          <w:ilvl w:val="0"/>
          <w:numId w:val="12"/>
        </w:numPr>
        <w:shd w:val="clear" w:color="auto" w:fill="FFFFFF"/>
        <w:spacing w:after="0" w:line="240" w:lineRule="auto"/>
        <w:ind w:left="1440"/>
        <w:jc w:val="both"/>
        <w:textAlignment w:val="baseline"/>
        <w:rPr>
          <w:rFonts w:ascii="inherit" w:eastAsia="Times New Roman" w:hAnsi="inherit" w:cs="Tahoma"/>
          <w:color w:val="333333"/>
          <w:kern w:val="0"/>
          <w:sz w:val="20"/>
          <w:szCs w:val="20"/>
          <w14:ligatures w14:val="none"/>
        </w:rPr>
      </w:pPr>
      <w:r w:rsidRPr="00997213">
        <w:rPr>
          <w:rFonts w:ascii="Arial" w:eastAsia="Times New Roman" w:hAnsi="Arial" w:cs="Arial"/>
          <w:color w:val="000000"/>
          <w:kern w:val="0"/>
          <w:sz w:val="24"/>
          <w:szCs w:val="24"/>
          <w:bdr w:val="none" w:sz="0" w:space="0" w:color="auto" w:frame="1"/>
          <w14:ligatures w14:val="none"/>
        </w:rPr>
        <w:t>Hợp đồng này được lập thành ….. bản và có giá trị pháp lý như nhau, mỗi bên giữ …. bản, …. bản lưu tại cơ quan thuế,…. và …. bản lưu tại cơ quan có thẩm quyền cấp giấy chứng nhận quyền sử dụng đất và quyền sở hữu đối với nhà và công trình./.</w:t>
      </w:r>
    </w:p>
    <w:tbl>
      <w:tblPr>
        <w:tblW w:w="12111" w:type="dxa"/>
        <w:tblCellSpacing w:w="15" w:type="dxa"/>
        <w:shd w:val="clear" w:color="auto" w:fill="FFFFFF"/>
        <w:tblCellMar>
          <w:left w:w="0" w:type="dxa"/>
          <w:right w:w="0" w:type="dxa"/>
        </w:tblCellMar>
        <w:tblLook w:val="04A0" w:firstRow="1" w:lastRow="0" w:firstColumn="1" w:lastColumn="0" w:noHBand="0" w:noVBand="1"/>
      </w:tblPr>
      <w:tblGrid>
        <w:gridCol w:w="6055"/>
        <w:gridCol w:w="6056"/>
      </w:tblGrid>
      <w:tr w:rsidR="00997213" w:rsidRPr="00997213" w14:paraId="4AD34744" w14:textId="77777777" w:rsidTr="00997213">
        <w:trPr>
          <w:tblCellSpacing w:w="15" w:type="dxa"/>
        </w:trPr>
        <w:tc>
          <w:tcPr>
            <w:tcW w:w="4425" w:type="dxa"/>
            <w:shd w:val="clear" w:color="auto" w:fill="FFFFFF"/>
            <w:tcMar>
              <w:top w:w="90" w:type="dxa"/>
              <w:left w:w="90" w:type="dxa"/>
              <w:bottom w:w="90" w:type="dxa"/>
              <w:right w:w="90" w:type="dxa"/>
            </w:tcMar>
            <w:vAlign w:val="bottom"/>
            <w:hideMark/>
          </w:tcPr>
          <w:p w14:paraId="0FFDC573" w14:textId="77777777" w:rsidR="00997213" w:rsidRPr="00997213" w:rsidRDefault="00997213" w:rsidP="00997213">
            <w:pPr>
              <w:spacing w:after="0" w:line="240" w:lineRule="auto"/>
              <w:jc w:val="center"/>
              <w:textAlignment w:val="baseline"/>
              <w:rPr>
                <w:rFonts w:ascii="inherit" w:eastAsia="Times New Roman" w:hAnsi="inherit"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BÊN BÁN</w:t>
            </w:r>
            <w:r w:rsidRPr="00997213">
              <w:rPr>
                <w:rFonts w:ascii="inherit" w:eastAsia="Times New Roman" w:hAnsi="inherit" w:cs="Tahoma"/>
                <w:color w:val="333333"/>
                <w:kern w:val="0"/>
                <w:sz w:val="20"/>
                <w:szCs w:val="20"/>
                <w14:ligatures w14:val="none"/>
              </w:rPr>
              <w:br/>
            </w:r>
            <w:r w:rsidRPr="00997213">
              <w:rPr>
                <w:rFonts w:ascii="inherit" w:eastAsia="Times New Roman" w:hAnsi="inherit" w:cs="Arial"/>
                <w:i/>
                <w:iCs/>
                <w:color w:val="000000"/>
                <w:kern w:val="0"/>
                <w:sz w:val="24"/>
                <w:szCs w:val="24"/>
                <w:bdr w:val="none" w:sz="0" w:space="0" w:color="auto" w:frame="1"/>
                <w14:ligatures w14:val="none"/>
              </w:rPr>
              <w:t>(Ký, ghi rõ họ tên, chức vụ người ký và đóng dấu)</w:t>
            </w:r>
          </w:p>
        </w:tc>
        <w:tc>
          <w:tcPr>
            <w:tcW w:w="4425" w:type="dxa"/>
            <w:shd w:val="clear" w:color="auto" w:fill="FFFFFF"/>
            <w:tcMar>
              <w:top w:w="90" w:type="dxa"/>
              <w:left w:w="90" w:type="dxa"/>
              <w:bottom w:w="90" w:type="dxa"/>
              <w:right w:w="90" w:type="dxa"/>
            </w:tcMar>
            <w:vAlign w:val="bottom"/>
            <w:hideMark/>
          </w:tcPr>
          <w:p w14:paraId="158C84E7" w14:textId="77777777" w:rsidR="00997213" w:rsidRPr="00997213" w:rsidRDefault="00997213" w:rsidP="00997213">
            <w:pPr>
              <w:spacing w:after="0" w:line="240" w:lineRule="auto"/>
              <w:jc w:val="center"/>
              <w:textAlignment w:val="baseline"/>
              <w:rPr>
                <w:rFonts w:ascii="inherit" w:eastAsia="Times New Roman" w:hAnsi="inherit" w:cs="Tahoma"/>
                <w:color w:val="333333"/>
                <w:kern w:val="0"/>
                <w:sz w:val="20"/>
                <w:szCs w:val="20"/>
                <w14:ligatures w14:val="none"/>
              </w:rPr>
            </w:pPr>
            <w:r w:rsidRPr="00997213">
              <w:rPr>
                <w:rFonts w:ascii="inherit" w:eastAsia="Times New Roman" w:hAnsi="inherit" w:cs="Arial"/>
                <w:b/>
                <w:bCs/>
                <w:color w:val="000000"/>
                <w:kern w:val="0"/>
                <w:sz w:val="24"/>
                <w:szCs w:val="24"/>
                <w:bdr w:val="none" w:sz="0" w:space="0" w:color="auto" w:frame="1"/>
                <w14:ligatures w14:val="none"/>
              </w:rPr>
              <w:t>BÊN MUA</w:t>
            </w:r>
            <w:r w:rsidRPr="00997213">
              <w:rPr>
                <w:rFonts w:ascii="inherit" w:eastAsia="Times New Roman" w:hAnsi="inherit" w:cs="Tahoma"/>
                <w:color w:val="333333"/>
                <w:kern w:val="0"/>
                <w:sz w:val="20"/>
                <w:szCs w:val="20"/>
                <w14:ligatures w14:val="none"/>
              </w:rPr>
              <w:br/>
            </w:r>
            <w:r w:rsidRPr="00997213">
              <w:rPr>
                <w:rFonts w:ascii="inherit" w:eastAsia="Times New Roman" w:hAnsi="inherit" w:cs="Arial"/>
                <w:i/>
                <w:iCs/>
                <w:color w:val="000000"/>
                <w:kern w:val="0"/>
                <w:sz w:val="24"/>
                <w:szCs w:val="24"/>
                <w:bdr w:val="none" w:sz="0" w:space="0" w:color="auto" w:frame="1"/>
                <w14:ligatures w14:val="none"/>
              </w:rPr>
              <w:t>(Ký, ghi rõ họ tên; nếu là tổ chức thì ghi rõ chức vụ người ký và đóng dấu)</w:t>
            </w:r>
          </w:p>
        </w:tc>
      </w:tr>
    </w:tbl>
    <w:p w14:paraId="25E0EF93" w14:textId="77777777" w:rsidR="00DA17EA" w:rsidRDefault="00DA17EA"/>
    <w:sectPr w:rsidR="00DA17EA" w:rsidSect="002602A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4B76"/>
    <w:multiLevelType w:val="multilevel"/>
    <w:tmpl w:val="77AA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7018F"/>
    <w:multiLevelType w:val="multilevel"/>
    <w:tmpl w:val="0B88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E1E5D"/>
    <w:multiLevelType w:val="multilevel"/>
    <w:tmpl w:val="F6B8B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20448"/>
    <w:multiLevelType w:val="multilevel"/>
    <w:tmpl w:val="CF3E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07658"/>
    <w:multiLevelType w:val="multilevel"/>
    <w:tmpl w:val="E162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306C9"/>
    <w:multiLevelType w:val="multilevel"/>
    <w:tmpl w:val="DD22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5E1241"/>
    <w:multiLevelType w:val="multilevel"/>
    <w:tmpl w:val="F8FEA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22DD8"/>
    <w:multiLevelType w:val="multilevel"/>
    <w:tmpl w:val="CD362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155B5"/>
    <w:multiLevelType w:val="multilevel"/>
    <w:tmpl w:val="9F2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05B00"/>
    <w:multiLevelType w:val="multilevel"/>
    <w:tmpl w:val="BF6C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643F6"/>
    <w:multiLevelType w:val="multilevel"/>
    <w:tmpl w:val="CF940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9A4A69"/>
    <w:multiLevelType w:val="multilevel"/>
    <w:tmpl w:val="9FCE3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493485">
    <w:abstractNumId w:val="1"/>
  </w:num>
  <w:num w:numId="2" w16cid:durableId="945114636">
    <w:abstractNumId w:val="10"/>
  </w:num>
  <w:num w:numId="3" w16cid:durableId="1176966771">
    <w:abstractNumId w:val="2"/>
  </w:num>
  <w:num w:numId="4" w16cid:durableId="1558590878">
    <w:abstractNumId w:val="11"/>
  </w:num>
  <w:num w:numId="5" w16cid:durableId="1175026618">
    <w:abstractNumId w:val="4"/>
  </w:num>
  <w:num w:numId="6" w16cid:durableId="1451586855">
    <w:abstractNumId w:val="9"/>
  </w:num>
  <w:num w:numId="7" w16cid:durableId="2059433995">
    <w:abstractNumId w:val="5"/>
  </w:num>
  <w:num w:numId="8" w16cid:durableId="202518936">
    <w:abstractNumId w:val="0"/>
  </w:num>
  <w:num w:numId="9" w16cid:durableId="1391076708">
    <w:abstractNumId w:val="8"/>
  </w:num>
  <w:num w:numId="10" w16cid:durableId="804853038">
    <w:abstractNumId w:val="6"/>
  </w:num>
  <w:num w:numId="11" w16cid:durableId="198930916">
    <w:abstractNumId w:val="7"/>
  </w:num>
  <w:num w:numId="12" w16cid:durableId="974027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13"/>
    <w:rsid w:val="002602A9"/>
    <w:rsid w:val="00717BE8"/>
    <w:rsid w:val="00997213"/>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EC85"/>
  <w15:chartTrackingRefBased/>
  <w15:docId w15:val="{72BD7D96-399A-458B-A03E-57357C31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7213"/>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213"/>
    <w:rPr>
      <w:rFonts w:eastAsia="Times New Roman" w:cs="Times New Roman"/>
      <w:b/>
      <w:bCs/>
      <w:kern w:val="0"/>
      <w:sz w:val="36"/>
      <w:szCs w:val="36"/>
      <w14:ligatures w14:val="none"/>
    </w:rPr>
  </w:style>
  <w:style w:type="character" w:styleId="Strong">
    <w:name w:val="Strong"/>
    <w:basedOn w:val="DefaultParagraphFont"/>
    <w:uiPriority w:val="22"/>
    <w:qFormat/>
    <w:rsid w:val="00997213"/>
    <w:rPr>
      <w:b/>
      <w:bCs/>
    </w:rPr>
  </w:style>
  <w:style w:type="paragraph" w:styleId="NormalWeb">
    <w:name w:val="Normal (Web)"/>
    <w:basedOn w:val="Normal"/>
    <w:uiPriority w:val="99"/>
    <w:semiHidden/>
    <w:unhideWhenUsed/>
    <w:rsid w:val="00997213"/>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997213"/>
    <w:rPr>
      <w:i/>
      <w:iCs/>
    </w:rPr>
  </w:style>
  <w:style w:type="character" w:styleId="Hyperlink">
    <w:name w:val="Hyperlink"/>
    <w:basedOn w:val="DefaultParagraphFont"/>
    <w:uiPriority w:val="99"/>
    <w:semiHidden/>
    <w:unhideWhenUsed/>
    <w:rsid w:val="00997213"/>
    <w:rPr>
      <w:color w:val="0000FF"/>
      <w:u w:val="single"/>
    </w:rPr>
  </w:style>
  <w:style w:type="paragraph" w:customStyle="1" w:styleId="wp-caption-text">
    <w:name w:val="wp-caption-text"/>
    <w:basedOn w:val="Normal"/>
    <w:rsid w:val="00997213"/>
    <w:pPr>
      <w:spacing w:before="100" w:beforeAutospacing="1" w:after="100" w:afterAutospacing="1" w:line="240" w:lineRule="auto"/>
    </w:pPr>
    <w:rPr>
      <w:rFonts w:eastAsia="Times New Roman" w:cs="Times New Roman"/>
      <w:kern w:val="0"/>
      <w:sz w:val="24"/>
      <w:szCs w:val="24"/>
      <w14:ligatures w14:val="none"/>
    </w:rPr>
  </w:style>
  <w:style w:type="character" w:customStyle="1" w:styleId="bluettooltip">
    <w:name w:val="bluet_tooltip"/>
    <w:basedOn w:val="DefaultParagraphFont"/>
    <w:rsid w:val="0099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394819">
      <w:bodyDiv w:val="1"/>
      <w:marLeft w:val="0"/>
      <w:marRight w:val="0"/>
      <w:marTop w:val="0"/>
      <w:marBottom w:val="0"/>
      <w:divBdr>
        <w:top w:val="none" w:sz="0" w:space="0" w:color="auto"/>
        <w:left w:val="none" w:sz="0" w:space="0" w:color="auto"/>
        <w:bottom w:val="none" w:sz="0" w:space="0" w:color="auto"/>
        <w:right w:val="none" w:sz="0" w:space="0" w:color="auto"/>
      </w:divBdr>
      <w:divsChild>
        <w:div w:id="1926500423">
          <w:marLeft w:val="0"/>
          <w:marRight w:val="0"/>
          <w:marTop w:val="24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2024-02-18T12:38:00Z</dcterms:created>
  <dcterms:modified xsi:type="dcterms:W3CDTF">2024-02-18T12:39:00Z</dcterms:modified>
</cp:coreProperties>
</file>