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5B2E" w:rsidRPr="00195B2E" w:rsidRDefault="00195B2E" w:rsidP="00195B2E">
      <w:pPr>
        <w:spacing w:after="75" w:line="240" w:lineRule="auto"/>
        <w:jc w:val="center"/>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color w:val="212529"/>
          <w:kern w:val="0"/>
          <w:sz w:val="21"/>
          <w:szCs w:val="21"/>
          <w14:ligatures w14:val="none"/>
        </w:rPr>
        <w:t>CỘNG HOÀ XÃ HỘI CHỦ NGHĨA VIỆT NAM</w:t>
      </w:r>
    </w:p>
    <w:p w:rsidR="00195B2E" w:rsidRPr="00195B2E" w:rsidRDefault="00195B2E" w:rsidP="00195B2E">
      <w:pPr>
        <w:spacing w:after="75" w:line="240" w:lineRule="auto"/>
        <w:jc w:val="center"/>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color w:val="212529"/>
          <w:kern w:val="0"/>
          <w:sz w:val="21"/>
          <w:szCs w:val="21"/>
          <w14:ligatures w14:val="none"/>
        </w:rPr>
        <w:t>Độc lập – Tự do – Hạnh phúc</w:t>
      </w:r>
    </w:p>
    <w:p w:rsidR="00195B2E" w:rsidRPr="00195B2E" w:rsidRDefault="00195B2E" w:rsidP="00195B2E">
      <w:pPr>
        <w:spacing w:after="75" w:line="240" w:lineRule="auto"/>
        <w:jc w:val="center"/>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color w:val="212529"/>
          <w:kern w:val="0"/>
          <w:sz w:val="21"/>
          <w:szCs w:val="21"/>
          <w14:ligatures w14:val="none"/>
        </w:rPr>
        <w:t>——— ***** ——–</w:t>
      </w:r>
    </w:p>
    <w:p w:rsidR="00195B2E" w:rsidRPr="00195B2E" w:rsidRDefault="00195B2E" w:rsidP="00195B2E">
      <w:pPr>
        <w:spacing w:after="75" w:line="240" w:lineRule="auto"/>
        <w:jc w:val="center"/>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color w:val="212529"/>
          <w:kern w:val="0"/>
          <w:sz w:val="21"/>
          <w:szCs w:val="21"/>
          <w14:ligatures w14:val="none"/>
        </w:rPr>
        <w:t xml:space="preserve">BIÊN </w:t>
      </w:r>
      <w:r w:rsidR="003141FC">
        <w:rPr>
          <w:rFonts w:ascii="Roboto" w:eastAsia="Times New Roman" w:hAnsi="Roboto" w:cs="Times New Roman"/>
          <w:b/>
          <w:bCs/>
          <w:color w:val="212529"/>
          <w:kern w:val="0"/>
          <w:sz w:val="21"/>
          <w:szCs w:val="21"/>
          <w14:ligatures w14:val="none"/>
        </w:rPr>
        <w:t>NHẬN MUA ĐẤT CHUNG</w:t>
      </w:r>
    </w:p>
    <w:p w:rsidR="00195B2E" w:rsidRPr="00195B2E" w:rsidRDefault="00195B2E" w:rsidP="00195B2E">
      <w:pPr>
        <w:spacing w:after="75" w:line="240" w:lineRule="auto"/>
        <w:jc w:val="center"/>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i/>
          <w:iCs/>
          <w:color w:val="212529"/>
          <w:kern w:val="0"/>
          <w:sz w:val="21"/>
          <w:szCs w:val="21"/>
          <w14:ligatures w14:val="none"/>
        </w:rPr>
        <w:t>(V/v ….)</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Hôm nay, vào lúc [...] ngày [...] tại [...]</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I. Các thành viên góp vốn gồm những Ông, Bà có tên sau:</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1. Ông/bà : [...] Giới tính: [...] Quốc tịch: [...] Sinh ngày: [...]</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CCCD số: [...] Ngày cấp: [...] Nơi cấp: [...] Nơi thường trú: [...]</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2. Ông/bà : [...] Giới tính: [...] Quốc tịch: [...] Sinh ngày: [...]</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CCCD số: [...] Ngày cấp: [...] Nơi cấp: [...] Nơi thường trú: [...]</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Đã tiến hành thỏa thuận về việc góp vốn cùng kinh doanh, với những nội dung cụ thể như sau:</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color w:val="212529"/>
          <w:kern w:val="0"/>
          <w:sz w:val="21"/>
          <w:szCs w:val="21"/>
          <w14:ligatures w14:val="none"/>
        </w:rPr>
        <w:t>Điều 1. Mục đích góp vốn</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1a/Hai bên cùng góp vốn để thực hiện mua các miếng đất tại địa chỉ [...] như sau:</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1. Miếng đất của [...] với giá trị: [...] đ (Bằng chữ:[...])</w:t>
      </w:r>
      <w:r w:rsidRPr="00195B2E">
        <w:rPr>
          <w:rFonts w:ascii="Roboto" w:eastAsia="Times New Roman" w:hAnsi="Roboto" w:cs="Times New Roman"/>
          <w:color w:val="212529"/>
          <w:kern w:val="0"/>
          <w:sz w:val="21"/>
          <w:szCs w:val="21"/>
          <w14:ligatures w14:val="none"/>
        </w:rPr>
        <w:br/>
        <w:t>Có diện tích [...] Thửa đất số: [...] Tờ bản đồ: [...]</w:t>
      </w:r>
      <w:r w:rsidRPr="00195B2E">
        <w:rPr>
          <w:rFonts w:ascii="Roboto" w:eastAsia="Times New Roman" w:hAnsi="Roboto" w:cs="Times New Roman"/>
          <w:color w:val="212529"/>
          <w:kern w:val="0"/>
          <w:sz w:val="21"/>
          <w:szCs w:val="21"/>
          <w14:ligatures w14:val="none"/>
        </w:rPr>
        <w:br/>
        <w:t>Số sổ đỏ: [...] ngày vào sổ [...]</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Và các thửa đất vườn xung quanh diện tích khoảng [...] (số liệu chính xác đo đạc cụ thể bởi cơ quan chuyên môn) nằm ngoài sổ đỏ.</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2. Miếng đất của [...] với giá trị: [...] đ (Bằng chữ:[...])</w:t>
      </w:r>
      <w:r w:rsidRPr="00195B2E">
        <w:rPr>
          <w:rFonts w:ascii="Roboto" w:eastAsia="Times New Roman" w:hAnsi="Roboto" w:cs="Times New Roman"/>
          <w:color w:val="212529"/>
          <w:kern w:val="0"/>
          <w:sz w:val="21"/>
          <w:szCs w:val="21"/>
          <w14:ligatures w14:val="none"/>
        </w:rPr>
        <w:br/>
        <w:t>Có diện tích [...] Thửa đất số: [...] Tờ bản đồ: [...]</w:t>
      </w:r>
      <w:r w:rsidRPr="00195B2E">
        <w:rPr>
          <w:rFonts w:ascii="Roboto" w:eastAsia="Times New Roman" w:hAnsi="Roboto" w:cs="Times New Roman"/>
          <w:color w:val="212529"/>
          <w:kern w:val="0"/>
          <w:sz w:val="21"/>
          <w:szCs w:val="21"/>
          <w14:ligatures w14:val="none"/>
        </w:rPr>
        <w:br/>
        <w:t>Số sổ đỏ: [...] ngày vào sổ [...]</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Và các thửa đất vườn xung quanh diện tích khoảng [...] (số liệu chính xác đo đạc cụ thể bởi cơ quan chuyên môn) nằm ngoài sổ đỏ.</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(Liệt kê hết các thửa đất mua chung)</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1b/Các văn bản liên quan đến việc chuyển nhượng của các mảnh đất nêu trên là phần không thể thiếu của hợp đồng. Và được mỗi bên lưu trữ.</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color w:val="212529"/>
          <w:kern w:val="0"/>
          <w:sz w:val="21"/>
          <w:szCs w:val="21"/>
          <w14:ligatures w14:val="none"/>
        </w:rPr>
        <w:t>Điều 2. Số vốn góp; loại tài sản góp vốn của từng thành viên</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Tỷ lệ góp mỗi bên [...] Tổng số tiền : [...] bằng chữ :[...]</w:t>
      </w:r>
    </w:p>
    <w:p w:rsidR="00195B2E" w:rsidRPr="00195B2E" w:rsidRDefault="00195B2E" w:rsidP="00195B2E">
      <w:pPr>
        <w:numPr>
          <w:ilvl w:val="0"/>
          <w:numId w:val="1"/>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Ông [...] góp vốn số tiền là:[...] đồng. Bằng chữ: [...]</w:t>
      </w:r>
    </w:p>
    <w:p w:rsidR="00195B2E" w:rsidRPr="00195B2E" w:rsidRDefault="00195B2E" w:rsidP="00195B2E">
      <w:pPr>
        <w:numPr>
          <w:ilvl w:val="0"/>
          <w:numId w:val="1"/>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Ông [...] góp vốn số tiền là:[...] đồng. Bằng chữ:[...]</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color w:val="212529"/>
          <w:kern w:val="0"/>
          <w:sz w:val="21"/>
          <w:szCs w:val="21"/>
          <w14:ligatures w14:val="none"/>
        </w:rPr>
        <w:t>Điều 3. Thời hạn góp vốn</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Các bên có nghĩa vụ góp vốn đã nêu tại điều 2 hợp đồng này trong khoảng thời gian từ ngày [...] đến ngày [...]</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color w:val="212529"/>
          <w:kern w:val="0"/>
          <w:sz w:val="21"/>
          <w:szCs w:val="21"/>
          <w14:ligatures w14:val="none"/>
        </w:rPr>
        <w:t>Điều 4: Nguyên tắc chia lợi nhuận</w:t>
      </w:r>
    </w:p>
    <w:p w:rsidR="00195B2E" w:rsidRPr="00195B2E" w:rsidRDefault="00195B2E" w:rsidP="00195B2E">
      <w:pPr>
        <w:numPr>
          <w:ilvl w:val="0"/>
          <w:numId w:val="2"/>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Chia theo tỷ lệ góp vốn sau khi trừ tất cả các khoản chi phí liên quan đến miếng đất đã mua.</w:t>
      </w:r>
    </w:p>
    <w:p w:rsidR="00195B2E" w:rsidRPr="00195B2E" w:rsidRDefault="00195B2E" w:rsidP="00195B2E">
      <w:pPr>
        <w:numPr>
          <w:ilvl w:val="0"/>
          <w:numId w:val="2"/>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Nếu một bên muốn bán thì hai bên thương lượng trên tinh thần hợp tác tốt nhất hai bên cùng có lợi và chấp nhận được.</w:t>
      </w:r>
    </w:p>
    <w:p w:rsidR="00195B2E" w:rsidRPr="00195B2E" w:rsidRDefault="00195B2E" w:rsidP="00195B2E">
      <w:pPr>
        <w:numPr>
          <w:ilvl w:val="0"/>
          <w:numId w:val="2"/>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Sau khi một thửa đất bất kỳ nào trong các thửa đất nêu trên được chuyển nhượng cho người thứ 3 thì hai bên làm biên bản xác nhận và biên bản đó là phần không thể thiếu của hợp đồng góp vốn này.</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color w:val="212529"/>
          <w:kern w:val="0"/>
          <w:sz w:val="21"/>
          <w:szCs w:val="21"/>
          <w14:ligatures w14:val="none"/>
        </w:rPr>
        <w:lastRenderedPageBreak/>
        <w:t>Điều 5: Phương thức giải quyết tranh chấp</w:t>
      </w:r>
    </w:p>
    <w:p w:rsidR="00195B2E" w:rsidRPr="00195B2E" w:rsidRDefault="00195B2E" w:rsidP="00195B2E">
      <w:pPr>
        <w:numPr>
          <w:ilvl w:val="0"/>
          <w:numId w:val="3"/>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Trong quá trình thực hiện hợp đồng góp vốn mua đất, nếu phát sinh tranh chấp, các bên cùng nhau thương lượng giải quyết trên nguyên tắc tôn trọng quyền lợi của nhau.</w:t>
      </w:r>
    </w:p>
    <w:p w:rsidR="00195B2E" w:rsidRPr="00195B2E" w:rsidRDefault="00195B2E" w:rsidP="00195B2E">
      <w:pPr>
        <w:numPr>
          <w:ilvl w:val="0"/>
          <w:numId w:val="3"/>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Trong trường hợp không giải quyết được, thì một trong hai bên có quyền khởi kiện để yêu cầu toà án có thẩm quyền giải quyết theo quy định của pháp luật.</w:t>
      </w:r>
    </w:p>
    <w:p w:rsidR="00195B2E" w:rsidRPr="00195B2E" w:rsidRDefault="00195B2E" w:rsidP="00195B2E">
      <w:pPr>
        <w:numPr>
          <w:ilvl w:val="0"/>
          <w:numId w:val="3"/>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Thực hiện đúng và đầy đủ tất cả các thỏa thuận đã ghi trong Biên bản thỏa thuận góp vốn mua bất động sản.</w:t>
      </w:r>
    </w:p>
    <w:p w:rsidR="00195B2E" w:rsidRPr="00195B2E" w:rsidRDefault="00195B2E" w:rsidP="00195B2E">
      <w:pPr>
        <w:numPr>
          <w:ilvl w:val="0"/>
          <w:numId w:val="3"/>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Việc giao kết hợp đồng này hoàn toàn tự nguyện, không bị lừa dối hoặc ép buộc.</w:t>
      </w:r>
    </w:p>
    <w:p w:rsidR="00195B2E" w:rsidRPr="00195B2E" w:rsidRDefault="00195B2E" w:rsidP="00195B2E">
      <w:pPr>
        <w:numPr>
          <w:ilvl w:val="0"/>
          <w:numId w:val="3"/>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Đã xem xét kỹ, biết rõ về tài sản góp vốn nêu trên và các giấy tờ về quyền sử dụng, quyền sở hữu.</w:t>
      </w:r>
    </w:p>
    <w:p w:rsidR="00195B2E" w:rsidRPr="00195B2E" w:rsidRDefault="00195B2E" w:rsidP="00195B2E">
      <w:pPr>
        <w:numPr>
          <w:ilvl w:val="0"/>
          <w:numId w:val="3"/>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Thực hiện đúng và đầy đủ tất cả các thỏa thuận đã ghi trong Hợp đồng này.</w:t>
      </w:r>
    </w:p>
    <w:p w:rsidR="00195B2E" w:rsidRPr="00195B2E" w:rsidRDefault="00195B2E" w:rsidP="00195B2E">
      <w:pPr>
        <w:numPr>
          <w:ilvl w:val="0"/>
          <w:numId w:val="3"/>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Hai bên nhất trí giao cho ông Phạm văn Mạnh đại diện đứng tên trong giấy chứng nhận quyền sử dụng đất, quyền sở hữu tài sản trên đất toàn bộ các mảnh đất kể trên</w:t>
      </w:r>
    </w:p>
    <w:p w:rsidR="00195B2E" w:rsidRPr="00195B2E" w:rsidRDefault="00195B2E" w:rsidP="00195B2E">
      <w:pPr>
        <w:spacing w:after="75"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color w:val="212529"/>
          <w:kern w:val="0"/>
          <w:sz w:val="21"/>
          <w:szCs w:val="21"/>
          <w14:ligatures w14:val="none"/>
        </w:rPr>
        <w:t>Điều 6. Điều khoản cuối cùng</w:t>
      </w:r>
    </w:p>
    <w:p w:rsidR="00195B2E" w:rsidRPr="00195B2E" w:rsidRDefault="00195B2E" w:rsidP="00195B2E">
      <w:pPr>
        <w:numPr>
          <w:ilvl w:val="0"/>
          <w:numId w:val="4"/>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Các bên đã hiểu rõ quyền, nghĩa vụ và lợi ích hợp pháp của mình, ý nghĩa và hậu quả pháp lý của việc giao kết Hợp đồng này.</w:t>
      </w:r>
    </w:p>
    <w:p w:rsidR="00195B2E" w:rsidRPr="00195B2E" w:rsidRDefault="00195B2E" w:rsidP="00195B2E">
      <w:pPr>
        <w:numPr>
          <w:ilvl w:val="0"/>
          <w:numId w:val="4"/>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Hai bên đã đọc Hợp đồng, đã hiểu và đồng ý tất cả các điều khoản ghi trong Hợp đồng và ký vào Hợp đồng này.</w:t>
      </w:r>
    </w:p>
    <w:p w:rsidR="00195B2E" w:rsidRPr="00195B2E" w:rsidRDefault="00195B2E" w:rsidP="00195B2E">
      <w:pPr>
        <w:numPr>
          <w:ilvl w:val="0"/>
          <w:numId w:val="4"/>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Hợp đồng này được lập thành 2(hai) bản, mỗi bên giữ 1(một) bản có giá trị pháp lý như nhau và có hiệu lực từ ngày ký.</w:t>
      </w:r>
    </w:p>
    <w:p w:rsidR="00195B2E" w:rsidRPr="00195B2E" w:rsidRDefault="00195B2E" w:rsidP="00195B2E">
      <w:pPr>
        <w:numPr>
          <w:ilvl w:val="0"/>
          <w:numId w:val="4"/>
        </w:numPr>
        <w:spacing w:before="100" w:beforeAutospacing="1" w:after="100" w:afterAutospacing="1" w:line="240" w:lineRule="auto"/>
        <w:jc w:val="both"/>
        <w:rPr>
          <w:rFonts w:ascii="Roboto" w:eastAsia="Times New Roman" w:hAnsi="Roboto" w:cs="Times New Roman"/>
          <w:color w:val="212529"/>
          <w:kern w:val="0"/>
          <w:sz w:val="21"/>
          <w:szCs w:val="21"/>
          <w14:ligatures w14:val="none"/>
        </w:rPr>
      </w:pPr>
      <w:r w:rsidRPr="00195B2E">
        <w:rPr>
          <w:rFonts w:ascii="Roboto" w:eastAsia="Times New Roman" w:hAnsi="Roboto" w:cs="Times New Roman"/>
          <w:color w:val="212529"/>
          <w:kern w:val="0"/>
          <w:sz w:val="21"/>
          <w:szCs w:val="21"/>
          <w14:ligatures w14:val="none"/>
        </w:rPr>
        <w:t>Hợp đồng này được công chứng tại [...] Hợp đồng sẽ hết hiệu lực kể từ ngày 2 bên ký biên bản thanh lý .</w:t>
      </w:r>
    </w:p>
    <w:p w:rsidR="00195B2E" w:rsidRPr="00195B2E" w:rsidRDefault="00195B2E" w:rsidP="00195B2E">
      <w:pPr>
        <w:spacing w:after="75" w:line="240" w:lineRule="auto"/>
        <w:jc w:val="center"/>
        <w:rPr>
          <w:rFonts w:ascii="Roboto" w:eastAsia="Times New Roman" w:hAnsi="Roboto" w:cs="Times New Roman"/>
          <w:color w:val="212529"/>
          <w:kern w:val="0"/>
          <w:sz w:val="21"/>
          <w:szCs w:val="21"/>
          <w14:ligatures w14:val="none"/>
        </w:rPr>
      </w:pPr>
      <w:r w:rsidRPr="00195B2E">
        <w:rPr>
          <w:rFonts w:ascii="Roboto" w:eastAsia="Times New Roman" w:hAnsi="Roboto" w:cs="Times New Roman"/>
          <w:b/>
          <w:bCs/>
          <w:i/>
          <w:iCs/>
          <w:color w:val="212529"/>
          <w:kern w:val="0"/>
          <w:sz w:val="21"/>
          <w:szCs w:val="21"/>
          <w14:ligatures w14:val="none"/>
        </w:rPr>
        <w:t>(Chữ ký của các thành viên góp vốn)</w:t>
      </w:r>
    </w:p>
    <w:p w:rsidR="009E4CFF" w:rsidRDefault="009E4CFF"/>
    <w:sectPr w:rsidR="009E4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D3FAD"/>
    <w:multiLevelType w:val="multilevel"/>
    <w:tmpl w:val="3BD26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F354D9"/>
    <w:multiLevelType w:val="multilevel"/>
    <w:tmpl w:val="ABF8C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90388B"/>
    <w:multiLevelType w:val="multilevel"/>
    <w:tmpl w:val="B4B07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E01F68"/>
    <w:multiLevelType w:val="multilevel"/>
    <w:tmpl w:val="099C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6181878">
    <w:abstractNumId w:val="3"/>
  </w:num>
  <w:num w:numId="2" w16cid:durableId="1506626306">
    <w:abstractNumId w:val="2"/>
  </w:num>
  <w:num w:numId="3" w16cid:durableId="1560745766">
    <w:abstractNumId w:val="1"/>
  </w:num>
  <w:num w:numId="4" w16cid:durableId="139600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2E"/>
    <w:rsid w:val="00195B2E"/>
    <w:rsid w:val="003141FC"/>
    <w:rsid w:val="009E4CFF"/>
    <w:rsid w:val="00AB3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CBF0"/>
  <w15:chartTrackingRefBased/>
  <w15:docId w15:val="{F150CC42-B565-466A-9C39-640B3FA68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B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95B2E"/>
    <w:rPr>
      <w:b/>
      <w:bCs/>
    </w:rPr>
  </w:style>
  <w:style w:type="character" w:styleId="Emphasis">
    <w:name w:val="Emphasis"/>
    <w:basedOn w:val="DefaultParagraphFont"/>
    <w:uiPriority w:val="20"/>
    <w:qFormat/>
    <w:rsid w:val="00195B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dc:creator>
  <cp:keywords/>
  <dc:description/>
  <cp:lastModifiedBy>Ngoc Anh </cp:lastModifiedBy>
  <cp:revision>2</cp:revision>
  <dcterms:created xsi:type="dcterms:W3CDTF">2023-06-12T07:56:00Z</dcterms:created>
  <dcterms:modified xsi:type="dcterms:W3CDTF">2023-06-12T08:05:00Z</dcterms:modified>
</cp:coreProperties>
</file>